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2EE6" w14:textId="77777777" w:rsidR="00070A39" w:rsidRPr="00070A39" w:rsidRDefault="00070A39" w:rsidP="00070A39">
      <w:pPr>
        <w:pStyle w:val="berschrift1ohneNummer"/>
        <w:rPr>
          <w:rFonts w:asciiTheme="minorBidi" w:hAnsiTheme="minorBidi" w:cstheme="minorBidi"/>
          <w:sz w:val="22"/>
          <w:szCs w:val="22"/>
        </w:rPr>
      </w:pPr>
      <w:bookmarkStart w:id="0" w:name="_Toc143548643"/>
      <w:r w:rsidRPr="00070A39">
        <w:rPr>
          <w:rFonts w:asciiTheme="minorBidi" w:hAnsiTheme="minorBidi" w:cstheme="minorBidi"/>
          <w:sz w:val="22"/>
          <w:szCs w:val="22"/>
        </w:rPr>
        <w:t>Résumé</w:t>
      </w:r>
      <w:bookmarkEnd w:id="0"/>
    </w:p>
    <w:p w14:paraId="06F2E36F" w14:textId="77777777" w:rsidR="00070A39" w:rsidRPr="00070A39" w:rsidRDefault="00070A39" w:rsidP="00070A39">
      <w:pPr>
        <w:spacing w:after="0" w:line="240" w:lineRule="auto"/>
        <w:ind w:firstLine="709"/>
        <w:jc w:val="both"/>
        <w:rPr>
          <w:rFonts w:asciiTheme="minorBidi" w:hAnsiTheme="minorBidi"/>
          <w:sz w:val="22"/>
        </w:rPr>
      </w:pPr>
      <w:r w:rsidRPr="00070A39">
        <w:rPr>
          <w:rFonts w:asciiTheme="minorBidi" w:hAnsiTheme="minorBidi"/>
          <w:sz w:val="22"/>
        </w:rPr>
        <w:t xml:space="preserve">La présente thèse se penche sur une analyse comparative de la forme littéraire de la </w:t>
      </w:r>
      <w:proofErr w:type="spellStart"/>
      <w:r w:rsidRPr="00070A39">
        <w:rPr>
          <w:rFonts w:asciiTheme="minorBidi" w:hAnsiTheme="minorBidi"/>
          <w:sz w:val="22"/>
        </w:rPr>
        <w:t>dystopie</w:t>
      </w:r>
      <w:proofErr w:type="spellEnd"/>
      <w:r w:rsidRPr="00070A39">
        <w:rPr>
          <w:rFonts w:asciiTheme="minorBidi" w:hAnsiTheme="minorBidi"/>
          <w:sz w:val="22"/>
        </w:rPr>
        <w:t xml:space="preserve"> islamique : des récits </w:t>
      </w:r>
      <w:proofErr w:type="spellStart"/>
      <w:r w:rsidRPr="00070A39">
        <w:rPr>
          <w:rFonts w:asciiTheme="minorBidi" w:hAnsiTheme="minorBidi"/>
          <w:sz w:val="22"/>
        </w:rPr>
        <w:t>dystopiques</w:t>
      </w:r>
      <w:proofErr w:type="spellEnd"/>
      <w:r w:rsidRPr="00070A39">
        <w:rPr>
          <w:rFonts w:asciiTheme="minorBidi" w:hAnsiTheme="minorBidi"/>
          <w:sz w:val="22"/>
        </w:rPr>
        <w:t xml:space="preserve"> qui abordent la crise de l’islam dans le monde réel et la projettent dans un scénario futuriste, sous le pouvoir d’un régime islamiste. Ces récits exploitent des schémas de perception de l’islam qui sont promus de manière discursive dans le monde réel, leur conférant, dans leurs récits, une nouvelle force politique explosive. Ce travail examine les aspects esthétiques, idéologiques et socio-communicatifs de la </w:t>
      </w:r>
      <w:proofErr w:type="spellStart"/>
      <w:r w:rsidRPr="00070A39">
        <w:rPr>
          <w:rFonts w:asciiTheme="minorBidi" w:hAnsiTheme="minorBidi"/>
          <w:sz w:val="22"/>
        </w:rPr>
        <w:t>dystopie</w:t>
      </w:r>
      <w:proofErr w:type="spellEnd"/>
      <w:r w:rsidRPr="00070A39">
        <w:rPr>
          <w:rFonts w:asciiTheme="minorBidi" w:hAnsiTheme="minorBidi"/>
          <w:sz w:val="22"/>
        </w:rPr>
        <w:t xml:space="preserve"> islamique qui n’ont pas encore été systématiquement appréhendés.</w:t>
      </w:r>
    </w:p>
    <w:p w14:paraId="2F0BBD71" w14:textId="77777777" w:rsidR="00070A39" w:rsidRPr="00070A39" w:rsidRDefault="00070A39" w:rsidP="00070A39">
      <w:pPr>
        <w:spacing w:after="0" w:line="240" w:lineRule="auto"/>
        <w:jc w:val="both"/>
        <w:rPr>
          <w:rFonts w:asciiTheme="minorBidi" w:hAnsiTheme="minorBidi"/>
          <w:sz w:val="22"/>
        </w:rPr>
      </w:pPr>
    </w:p>
    <w:p w14:paraId="706F60A7" w14:textId="77777777" w:rsidR="00070A39" w:rsidRPr="00070A39" w:rsidRDefault="00070A39" w:rsidP="00070A39">
      <w:pPr>
        <w:spacing w:after="0" w:line="240" w:lineRule="auto"/>
        <w:ind w:firstLine="709"/>
        <w:jc w:val="both"/>
        <w:rPr>
          <w:rFonts w:asciiTheme="minorBidi" w:hAnsiTheme="minorBidi"/>
          <w:sz w:val="22"/>
        </w:rPr>
      </w:pPr>
      <w:r w:rsidRPr="00070A39">
        <w:rPr>
          <w:rFonts w:asciiTheme="minorBidi" w:hAnsiTheme="minorBidi"/>
          <w:sz w:val="22"/>
        </w:rPr>
        <w:t xml:space="preserve">Une attention particulière est portée à la manière dont les concepts politiques d’identité, de communauté et d’avenir, dans le contexte du débat sur l’islam souvent présenté comme un affrontement entre Islam et Occident, sont traités au sein des </w:t>
      </w:r>
      <w:proofErr w:type="spellStart"/>
      <w:r w:rsidRPr="00070A39">
        <w:rPr>
          <w:rFonts w:asciiTheme="minorBidi" w:hAnsiTheme="minorBidi"/>
          <w:sz w:val="22"/>
        </w:rPr>
        <w:t>dystopies</w:t>
      </w:r>
      <w:proofErr w:type="spellEnd"/>
      <w:r w:rsidRPr="00070A39">
        <w:rPr>
          <w:rFonts w:asciiTheme="minorBidi" w:hAnsiTheme="minorBidi"/>
          <w:sz w:val="22"/>
        </w:rPr>
        <w:t xml:space="preserve"> islamiques. La thèse identifie deux courants principaux au sein des </w:t>
      </w:r>
      <w:proofErr w:type="spellStart"/>
      <w:r w:rsidRPr="00070A39">
        <w:rPr>
          <w:rFonts w:asciiTheme="minorBidi" w:hAnsiTheme="minorBidi"/>
          <w:sz w:val="22"/>
        </w:rPr>
        <w:t>dystopies</w:t>
      </w:r>
      <w:proofErr w:type="spellEnd"/>
      <w:r w:rsidRPr="00070A39">
        <w:rPr>
          <w:rFonts w:asciiTheme="minorBidi" w:hAnsiTheme="minorBidi"/>
          <w:sz w:val="22"/>
        </w:rPr>
        <w:t xml:space="preserve"> islamiques issus de la littérature contemporaine. D’une part, les œuvres </w:t>
      </w:r>
      <w:r w:rsidRPr="00070A39">
        <w:rPr>
          <w:rFonts w:asciiTheme="minorBidi" w:hAnsiTheme="minorBidi"/>
          <w:i/>
          <w:iCs/>
          <w:sz w:val="22"/>
        </w:rPr>
        <w:t>2084 : La Fin du Monde</w:t>
      </w:r>
      <w:r w:rsidRPr="00070A39">
        <w:rPr>
          <w:rFonts w:asciiTheme="minorBidi" w:hAnsiTheme="minorBidi"/>
          <w:sz w:val="22"/>
        </w:rPr>
        <w:t xml:space="preserve"> (2015) de </w:t>
      </w:r>
      <w:proofErr w:type="spellStart"/>
      <w:r w:rsidRPr="00070A39">
        <w:rPr>
          <w:rFonts w:asciiTheme="minorBidi" w:hAnsiTheme="minorBidi"/>
          <w:sz w:val="22"/>
        </w:rPr>
        <w:t>Boualem</w:t>
      </w:r>
      <w:proofErr w:type="spellEnd"/>
      <w:r w:rsidRPr="00070A39">
        <w:rPr>
          <w:rFonts w:asciiTheme="minorBidi" w:hAnsiTheme="minorBidi"/>
          <w:sz w:val="22"/>
        </w:rPr>
        <w:t xml:space="preserve"> </w:t>
      </w:r>
      <w:proofErr w:type="spellStart"/>
      <w:r w:rsidRPr="00070A39">
        <w:rPr>
          <w:rFonts w:asciiTheme="minorBidi" w:hAnsiTheme="minorBidi"/>
          <w:sz w:val="22"/>
        </w:rPr>
        <w:t>Sansal</w:t>
      </w:r>
      <w:proofErr w:type="spellEnd"/>
      <w:r w:rsidRPr="00070A39">
        <w:rPr>
          <w:rFonts w:asciiTheme="minorBidi" w:hAnsiTheme="minorBidi"/>
          <w:sz w:val="22"/>
        </w:rPr>
        <w:t xml:space="preserve"> et </w:t>
      </w:r>
      <w:r w:rsidRPr="00070A39">
        <w:rPr>
          <w:rFonts w:asciiTheme="minorBidi" w:hAnsiTheme="minorBidi"/>
          <w:i/>
          <w:iCs/>
          <w:sz w:val="22"/>
        </w:rPr>
        <w:t>Soumission </w:t>
      </w:r>
      <w:r w:rsidRPr="00070A39">
        <w:rPr>
          <w:rFonts w:asciiTheme="minorBidi" w:hAnsiTheme="minorBidi"/>
          <w:sz w:val="22"/>
        </w:rPr>
        <w:t xml:space="preserve">(2015) de Michel Houellebecq, peuvent être considérées comme des littératures de compensation. Ces derniers abordent les défis posés par la présence croissante de l’Autre </w:t>
      </w:r>
      <w:proofErr w:type="spellStart"/>
      <w:proofErr w:type="gramStart"/>
      <w:r w:rsidRPr="00070A39">
        <w:rPr>
          <w:rFonts w:asciiTheme="minorBidi" w:hAnsiTheme="minorBidi"/>
          <w:sz w:val="22"/>
        </w:rPr>
        <w:t>musulman.e</w:t>
      </w:r>
      <w:proofErr w:type="spellEnd"/>
      <w:proofErr w:type="gramEnd"/>
      <w:r w:rsidRPr="00070A39">
        <w:rPr>
          <w:rFonts w:asciiTheme="minorBidi" w:hAnsiTheme="minorBidi"/>
          <w:sz w:val="22"/>
        </w:rPr>
        <w:t xml:space="preserve"> dans un monde marqué par la migration et le multiculturalisme. Elles établissent de nouvelles frontières basées sur la supériorité supposée de l’Occident, les esthétisant sous forme d’un triomphalisme culturel.</w:t>
      </w:r>
    </w:p>
    <w:p w14:paraId="7BDBE73E" w14:textId="77777777" w:rsidR="00070A39" w:rsidRPr="00070A39" w:rsidRDefault="00070A39" w:rsidP="00070A39">
      <w:pPr>
        <w:spacing w:after="0" w:line="240" w:lineRule="auto"/>
        <w:jc w:val="both"/>
        <w:rPr>
          <w:rFonts w:asciiTheme="minorBidi" w:hAnsiTheme="minorBidi"/>
          <w:sz w:val="22"/>
        </w:rPr>
      </w:pPr>
    </w:p>
    <w:p w14:paraId="3E432A0A" w14:textId="77777777" w:rsidR="00070A39" w:rsidRPr="00070A39" w:rsidRDefault="00070A39" w:rsidP="00070A39">
      <w:pPr>
        <w:spacing w:after="0" w:line="240" w:lineRule="auto"/>
        <w:ind w:firstLine="709"/>
        <w:jc w:val="both"/>
        <w:rPr>
          <w:rFonts w:asciiTheme="minorBidi" w:hAnsiTheme="minorBidi"/>
          <w:sz w:val="22"/>
        </w:rPr>
      </w:pPr>
      <w:r w:rsidRPr="00070A39">
        <w:rPr>
          <w:rFonts w:asciiTheme="minorBidi" w:hAnsiTheme="minorBidi"/>
          <w:sz w:val="22"/>
        </w:rPr>
        <w:t xml:space="preserve">D’autre part, des œuvres comme </w:t>
      </w:r>
      <w:r w:rsidRPr="00070A39">
        <w:rPr>
          <w:rFonts w:asciiTheme="minorBidi" w:hAnsiTheme="minorBidi"/>
          <w:i/>
          <w:iCs/>
          <w:sz w:val="22"/>
        </w:rPr>
        <w:t>2028</w:t>
      </w:r>
      <w:r w:rsidRPr="00070A39">
        <w:rPr>
          <w:rFonts w:asciiTheme="minorBidi" w:hAnsiTheme="minorBidi"/>
          <w:sz w:val="22"/>
        </w:rPr>
        <w:t xml:space="preserve"> (2016 [2006]) de Thérèse Fournier et </w:t>
      </w:r>
      <w:r w:rsidRPr="00070A39">
        <w:rPr>
          <w:rFonts w:asciiTheme="minorBidi" w:hAnsiTheme="minorBidi"/>
          <w:i/>
          <w:iCs/>
          <w:sz w:val="22"/>
        </w:rPr>
        <w:t>Le dernier Été de la Raison </w:t>
      </w:r>
      <w:r w:rsidRPr="00070A39">
        <w:rPr>
          <w:rFonts w:asciiTheme="minorBidi" w:hAnsiTheme="minorBidi"/>
          <w:sz w:val="22"/>
        </w:rPr>
        <w:t xml:space="preserve">(1999) de Tahar </w:t>
      </w:r>
      <w:proofErr w:type="spellStart"/>
      <w:r w:rsidRPr="00070A39">
        <w:rPr>
          <w:rFonts w:asciiTheme="minorBidi" w:hAnsiTheme="minorBidi"/>
          <w:sz w:val="22"/>
        </w:rPr>
        <w:t>Djaout</w:t>
      </w:r>
      <w:proofErr w:type="spellEnd"/>
      <w:r w:rsidRPr="00070A39">
        <w:rPr>
          <w:rFonts w:asciiTheme="minorBidi" w:hAnsiTheme="minorBidi"/>
          <w:sz w:val="22"/>
        </w:rPr>
        <w:t xml:space="preserve"> adoptent une approche fondamentalement différente vis-à-vis des discours établis sur l’islam. Ces œuvres affaiblissent les catégories politiques mobilisées dans les discours sur l’islam et sapent leur noyau idéologique. Au lieu de promouvoir une identification avec l’Occident, elles encouragent à réfléchir d’une manière empreinte de compassion aux relations alternatives entre l’individu, la communauté et l’avenir. Elles soutiennent que l’Occident lui-même est </w:t>
      </w:r>
      <w:proofErr w:type="spellStart"/>
      <w:r w:rsidRPr="00070A39">
        <w:rPr>
          <w:rFonts w:asciiTheme="minorBidi" w:hAnsiTheme="minorBidi"/>
          <w:sz w:val="22"/>
        </w:rPr>
        <w:t>dystopique</w:t>
      </w:r>
      <w:proofErr w:type="spellEnd"/>
      <w:r w:rsidRPr="00070A39">
        <w:rPr>
          <w:rFonts w:asciiTheme="minorBidi" w:hAnsiTheme="minorBidi"/>
          <w:sz w:val="22"/>
        </w:rPr>
        <w:t xml:space="preserve"> et incitent à repenser la relation avec l’islam et les musulman.es, notamment par le biais d’une réévaluation d’un passé traumatique et partagé.</w:t>
      </w:r>
    </w:p>
    <w:p w14:paraId="31B0867E" w14:textId="77777777" w:rsidR="00070A39" w:rsidRPr="00070A39" w:rsidRDefault="00070A39" w:rsidP="00070A39">
      <w:pPr>
        <w:spacing w:after="0" w:line="240" w:lineRule="auto"/>
        <w:jc w:val="both"/>
        <w:rPr>
          <w:rFonts w:asciiTheme="minorBidi" w:hAnsiTheme="minorBidi"/>
          <w:sz w:val="22"/>
        </w:rPr>
      </w:pPr>
    </w:p>
    <w:p w14:paraId="4D489DB6" w14:textId="1A621269" w:rsidR="002C29A4" w:rsidRPr="00070A39" w:rsidRDefault="00070A39" w:rsidP="006E1A8E">
      <w:pPr>
        <w:spacing w:after="0" w:line="240" w:lineRule="auto"/>
        <w:ind w:firstLine="709"/>
        <w:jc w:val="both"/>
        <w:rPr>
          <w:rFonts w:asciiTheme="minorBidi" w:hAnsiTheme="minorBidi"/>
          <w:b/>
          <w:bCs/>
          <w:sz w:val="22"/>
        </w:rPr>
      </w:pPr>
      <w:r w:rsidRPr="00070A39">
        <w:rPr>
          <w:rFonts w:asciiTheme="minorBidi" w:hAnsiTheme="minorBidi"/>
          <w:sz w:val="22"/>
        </w:rPr>
        <w:t xml:space="preserve">Dans l’ensemble, cette thèse contribue à la saisie systématique et à l’analyse de la </w:t>
      </w:r>
      <w:proofErr w:type="spellStart"/>
      <w:r w:rsidRPr="00070A39">
        <w:rPr>
          <w:rFonts w:asciiTheme="minorBidi" w:hAnsiTheme="minorBidi"/>
          <w:sz w:val="22"/>
        </w:rPr>
        <w:t>dystopie</w:t>
      </w:r>
      <w:proofErr w:type="spellEnd"/>
      <w:r w:rsidRPr="00070A39">
        <w:rPr>
          <w:rFonts w:asciiTheme="minorBidi" w:hAnsiTheme="minorBidi"/>
          <w:sz w:val="22"/>
        </w:rPr>
        <w:t xml:space="preserve"> islamique en tant que forme littéraire. Elle met en lumière la complexité des aspects politiques, culturels et idéologiques présents dans ces récits et montre comment la </w:t>
      </w:r>
      <w:proofErr w:type="spellStart"/>
      <w:r w:rsidRPr="00070A39">
        <w:rPr>
          <w:rFonts w:asciiTheme="minorBidi" w:hAnsiTheme="minorBidi"/>
          <w:sz w:val="22"/>
        </w:rPr>
        <w:t>dystopie</w:t>
      </w:r>
      <w:proofErr w:type="spellEnd"/>
      <w:r w:rsidRPr="00070A39">
        <w:rPr>
          <w:rFonts w:asciiTheme="minorBidi" w:hAnsiTheme="minorBidi"/>
          <w:sz w:val="22"/>
        </w:rPr>
        <w:t xml:space="preserve"> islamique présente différentes perspectives sur la réalité extralittéraire et sur le rôle de la littérature dans ce débat.</w:t>
      </w:r>
      <w:bookmarkStart w:id="1" w:name="_GoBack"/>
      <w:bookmarkEnd w:id="1"/>
    </w:p>
    <w:sectPr w:rsidR="002C29A4" w:rsidRPr="00070A39" w:rsidSect="00070A39">
      <w:headerReference w:type="default" r:id="rId6"/>
      <w:pgSz w:w="11906" w:h="16838"/>
      <w:pgMar w:top="141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3944" w14:textId="77777777" w:rsidR="00611063" w:rsidRDefault="00611063" w:rsidP="00070A39">
      <w:pPr>
        <w:spacing w:after="0" w:line="240" w:lineRule="auto"/>
      </w:pPr>
      <w:r>
        <w:separator/>
      </w:r>
    </w:p>
  </w:endnote>
  <w:endnote w:type="continuationSeparator" w:id="0">
    <w:p w14:paraId="2DD51596" w14:textId="77777777" w:rsidR="00611063" w:rsidRDefault="00611063" w:rsidP="0007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DA5E" w14:textId="77777777" w:rsidR="00611063" w:rsidRDefault="00611063" w:rsidP="00070A39">
      <w:pPr>
        <w:spacing w:after="0" w:line="240" w:lineRule="auto"/>
      </w:pPr>
      <w:r>
        <w:separator/>
      </w:r>
    </w:p>
  </w:footnote>
  <w:footnote w:type="continuationSeparator" w:id="0">
    <w:p w14:paraId="39654584" w14:textId="77777777" w:rsidR="00611063" w:rsidRDefault="00611063" w:rsidP="0007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851"/>
    </w:tblGrid>
    <w:tr w:rsidR="006E7ED9" w:rsidRPr="00564676" w14:paraId="38B390C4" w14:textId="77777777" w:rsidTr="00FC5E35">
      <w:tc>
        <w:tcPr>
          <w:tcW w:w="8359" w:type="dxa"/>
          <w:tcBorders>
            <w:bottom w:val="single" w:sz="2" w:space="0" w:color="808080"/>
          </w:tcBorders>
        </w:tcPr>
        <w:p w14:paraId="3D396627" w14:textId="77777777" w:rsidR="00070A39" w:rsidRDefault="00070A39" w:rsidP="00070A39">
          <w:pPr>
            <w:pStyle w:val="Kopfzeile"/>
          </w:pPr>
          <w:r w:rsidRPr="00564676">
            <w:t>Résumé</w:t>
          </w:r>
          <w:r>
            <w:t xml:space="preserve"> thèse de doctorat </w:t>
          </w:r>
        </w:p>
        <w:p w14:paraId="172E294C" w14:textId="77777777" w:rsidR="00070A39" w:rsidRDefault="00070A39" w:rsidP="00070A39">
          <w:pPr>
            <w:pStyle w:val="Kopfzeile"/>
            <w:rPr>
              <w:i/>
              <w:iCs/>
            </w:rPr>
          </w:pPr>
          <w:r w:rsidRPr="00070A39">
            <w:rPr>
              <w:i/>
              <w:iCs/>
            </w:rPr>
            <w:t xml:space="preserve">Représentations de l’Islam dans la littérature contemporaine – Le nouveau ‘genre’ de la </w:t>
          </w:r>
          <w:proofErr w:type="spellStart"/>
          <w:r w:rsidRPr="00070A39">
            <w:rPr>
              <w:i/>
              <w:iCs/>
            </w:rPr>
            <w:t>dystopie</w:t>
          </w:r>
          <w:proofErr w:type="spellEnd"/>
          <w:r w:rsidRPr="00070A39">
            <w:rPr>
              <w:i/>
              <w:iCs/>
            </w:rPr>
            <w:t xml:space="preserve"> islamique</w:t>
          </w:r>
        </w:p>
        <w:p w14:paraId="4D616CB5" w14:textId="77777777" w:rsidR="00070A39" w:rsidRDefault="00070A39" w:rsidP="00070A39">
          <w:pPr>
            <w:pStyle w:val="Kopfzeile"/>
          </w:pPr>
          <w:r w:rsidRPr="00070A39">
            <w:t>Nicole Fischer</w:t>
          </w:r>
          <w:r>
            <w:t>, docteure en Littérature et civilisation françaises</w:t>
          </w:r>
        </w:p>
        <w:p w14:paraId="7E60DF90" w14:textId="5E318A27" w:rsidR="00070A39" w:rsidRPr="00070A39" w:rsidRDefault="00070A39" w:rsidP="00070A39">
          <w:pPr>
            <w:pStyle w:val="Kopfzeile"/>
          </w:pPr>
          <w:r>
            <w:t>Université Sorbonne Nouvelle</w:t>
          </w:r>
          <w:r>
            <w:rPr>
              <w:rFonts w:cs="Times New Roman"/>
            </w:rPr>
            <w:t>–</w:t>
          </w:r>
          <w:r>
            <w:t>Paris 3 / Université de la Sarre</w:t>
          </w:r>
        </w:p>
      </w:tc>
      <w:tc>
        <w:tcPr>
          <w:tcW w:w="851" w:type="dxa"/>
          <w:tcBorders>
            <w:bottom w:val="single" w:sz="2" w:space="0" w:color="808080"/>
          </w:tcBorders>
        </w:tcPr>
        <w:p w14:paraId="656D99D6" w14:textId="68F00468" w:rsidR="00070A39" w:rsidRPr="00564676" w:rsidRDefault="00070A39" w:rsidP="00635D0A">
          <w:pPr>
            <w:pStyle w:val="Kopfzeile"/>
            <w:jc w:val="right"/>
          </w:pPr>
          <w:r w:rsidRPr="00564676">
            <w:fldChar w:fldCharType="begin"/>
          </w:r>
          <w:r w:rsidRPr="00564676">
            <w:instrText>PAGE   \* MERGEFORMAT</w:instrText>
          </w:r>
          <w:r w:rsidRPr="00564676">
            <w:fldChar w:fldCharType="separate"/>
          </w:r>
          <w:r w:rsidR="006E1A8E">
            <w:rPr>
              <w:noProof/>
            </w:rPr>
            <w:t>1</w:t>
          </w:r>
          <w:r w:rsidRPr="00564676">
            <w:fldChar w:fldCharType="end"/>
          </w:r>
        </w:p>
      </w:tc>
    </w:tr>
  </w:tbl>
  <w:p w14:paraId="5BC589DD" w14:textId="77777777" w:rsidR="00070A39" w:rsidRPr="00564676" w:rsidRDefault="00070A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39"/>
    <w:rsid w:val="00070A39"/>
    <w:rsid w:val="002306B2"/>
    <w:rsid w:val="002C29A4"/>
    <w:rsid w:val="00346643"/>
    <w:rsid w:val="0040416C"/>
    <w:rsid w:val="00422B58"/>
    <w:rsid w:val="00611063"/>
    <w:rsid w:val="006E1A8E"/>
    <w:rsid w:val="007A43E2"/>
    <w:rsid w:val="007B6119"/>
    <w:rsid w:val="00AB59E8"/>
    <w:rsid w:val="00F816B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3234"/>
  <w15:chartTrackingRefBased/>
  <w15:docId w15:val="{D97F0D06-1D66-4834-A764-F414F4C7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0A39"/>
    <w:pPr>
      <w:spacing w:after="160" w:line="259" w:lineRule="auto"/>
      <w:ind w:firstLine="0"/>
      <w:jc w:val="left"/>
    </w:pPr>
    <w:rPr>
      <w:rFonts w:ascii="Times New Roman" w:hAnsi="Times New Roman"/>
      <w:kern w:val="0"/>
      <w:sz w:val="24"/>
      <w:lang w:val="fr-FR"/>
    </w:rPr>
  </w:style>
  <w:style w:type="paragraph" w:styleId="berschrift1">
    <w:name w:val="heading 1"/>
    <w:basedOn w:val="Standard"/>
    <w:next w:val="Standard"/>
    <w:link w:val="berschrift1Zchn"/>
    <w:uiPriority w:val="9"/>
    <w:qFormat/>
    <w:rsid w:val="00070A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0A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0A39"/>
    <w:rPr>
      <w:rFonts w:ascii="Times New Roman" w:hAnsi="Times New Roman"/>
      <w:kern w:val="0"/>
      <w:sz w:val="24"/>
      <w:lang w:val="fr-FR"/>
    </w:rPr>
  </w:style>
  <w:style w:type="table" w:styleId="Tabellenraster">
    <w:name w:val="Table Grid"/>
    <w:basedOn w:val="NormaleTabelle"/>
    <w:uiPriority w:val="39"/>
    <w:rsid w:val="00070A39"/>
    <w:pPr>
      <w:spacing w:line="240" w:lineRule="auto"/>
      <w:ind w:firstLine="0"/>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ohneNummer">
    <w:name w:val="Überschrift 1 ohne Nummer"/>
    <w:basedOn w:val="berschrift1"/>
    <w:next w:val="Standard"/>
    <w:link w:val="berschrift1ohneNummerZchn"/>
    <w:qFormat/>
    <w:rsid w:val="00070A39"/>
    <w:pPr>
      <w:spacing w:line="480" w:lineRule="auto"/>
      <w:jc w:val="both"/>
    </w:pPr>
    <w:rPr>
      <w:rFonts w:asciiTheme="majorBidi" w:hAnsiTheme="majorBidi"/>
      <w:b/>
      <w:color w:val="231F20"/>
      <w:sz w:val="28"/>
      <w:szCs w:val="28"/>
    </w:rPr>
  </w:style>
  <w:style w:type="character" w:customStyle="1" w:styleId="berschrift1ohneNummerZchn">
    <w:name w:val="Überschrift 1 ohne Nummer Zchn"/>
    <w:basedOn w:val="Absatz-Standardschriftart"/>
    <w:link w:val="berschrift1ohneNummer"/>
    <w:rsid w:val="00070A39"/>
    <w:rPr>
      <w:rFonts w:asciiTheme="majorBidi" w:eastAsiaTheme="majorEastAsia" w:hAnsiTheme="majorBidi" w:cstheme="majorBidi"/>
      <w:b/>
      <w:color w:val="231F20"/>
      <w:kern w:val="0"/>
      <w:sz w:val="28"/>
      <w:szCs w:val="28"/>
      <w:lang w:val="fr-FR"/>
      <w14:ligatures w14:val="none"/>
    </w:rPr>
  </w:style>
  <w:style w:type="paragraph" w:customStyle="1" w:styleId="paragraph">
    <w:name w:val="paragraph"/>
    <w:basedOn w:val="Standard"/>
    <w:rsid w:val="00070A39"/>
    <w:pPr>
      <w:spacing w:before="100" w:beforeAutospacing="1" w:after="100" w:afterAutospacing="1" w:line="240" w:lineRule="auto"/>
    </w:pPr>
    <w:rPr>
      <w:rFonts w:eastAsia="Times New Roman" w:cs="Times New Roman"/>
      <w:szCs w:val="24"/>
      <w:lang w:val="de-DE" w:eastAsia="de-DE"/>
    </w:rPr>
  </w:style>
  <w:style w:type="character" w:customStyle="1" w:styleId="normaltextrun">
    <w:name w:val="normaltextrun"/>
    <w:basedOn w:val="Absatz-Standardschriftart"/>
    <w:rsid w:val="00070A39"/>
  </w:style>
  <w:style w:type="character" w:customStyle="1" w:styleId="eop">
    <w:name w:val="eop"/>
    <w:basedOn w:val="Absatz-Standardschriftart"/>
    <w:rsid w:val="00070A39"/>
  </w:style>
  <w:style w:type="character" w:customStyle="1" w:styleId="berschrift1Zchn">
    <w:name w:val="Überschrift 1 Zchn"/>
    <w:basedOn w:val="Absatz-Standardschriftart"/>
    <w:link w:val="berschrift1"/>
    <w:uiPriority w:val="9"/>
    <w:rsid w:val="00070A39"/>
    <w:rPr>
      <w:rFonts w:asciiTheme="majorHAnsi" w:eastAsiaTheme="majorEastAsia" w:hAnsiTheme="majorHAnsi" w:cstheme="majorBidi"/>
      <w:color w:val="2F5496" w:themeColor="accent1" w:themeShade="BF"/>
      <w:kern w:val="0"/>
      <w:sz w:val="32"/>
      <w:szCs w:val="32"/>
      <w:lang w:val="fr-FR"/>
      <w14:ligatures w14:val="none"/>
    </w:rPr>
  </w:style>
  <w:style w:type="paragraph" w:styleId="Fuzeile">
    <w:name w:val="footer"/>
    <w:basedOn w:val="Standard"/>
    <w:link w:val="FuzeileZchn"/>
    <w:uiPriority w:val="99"/>
    <w:unhideWhenUsed/>
    <w:rsid w:val="00070A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0A39"/>
    <w:rPr>
      <w:rFonts w:ascii="Times New Roman" w:hAnsi="Times New Roman"/>
      <w:kern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Fischer</dc:creator>
  <cp:keywords/>
  <dc:description/>
  <cp:lastModifiedBy>Chloé Jendraszczak</cp:lastModifiedBy>
  <cp:revision>3</cp:revision>
  <dcterms:created xsi:type="dcterms:W3CDTF">2024-04-25T06:10:00Z</dcterms:created>
  <dcterms:modified xsi:type="dcterms:W3CDTF">2024-04-25T06:13:00Z</dcterms:modified>
</cp:coreProperties>
</file>